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F6" w:rsidRDefault="00E262F6" w:rsidP="00E262F6">
      <w:pPr>
        <w:spacing w:after="0" w:line="276" w:lineRule="auto"/>
        <w:jc w:val="center"/>
        <w:rPr>
          <w:rFonts w:ascii="Arial" w:hAnsi="Arial" w:cs="Arial"/>
          <w:b/>
        </w:rPr>
      </w:pPr>
    </w:p>
    <w:p w:rsidR="00E262F6" w:rsidRDefault="00E262F6" w:rsidP="00E262F6">
      <w:pPr>
        <w:spacing w:after="0" w:line="276" w:lineRule="auto"/>
        <w:jc w:val="center"/>
        <w:rPr>
          <w:rFonts w:ascii="Arial" w:hAnsi="Arial" w:cs="Arial"/>
          <w:b/>
        </w:rPr>
      </w:pPr>
    </w:p>
    <w:p w:rsidR="004F33E1" w:rsidRDefault="00E262F6" w:rsidP="00FD3B3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  <w:r w:rsidRPr="00E262F6">
        <w:rPr>
          <w:rFonts w:ascii="Arial" w:eastAsia="Times New Roman" w:hAnsi="Arial" w:cs="Arial"/>
          <w:b/>
          <w:lang w:eastAsia="zh-CN"/>
        </w:rPr>
        <w:t>Zasady publikowania wizerunku</w:t>
      </w:r>
      <w:r w:rsidR="00CA17F0">
        <w:rPr>
          <w:rFonts w:ascii="Arial" w:eastAsia="Times New Roman" w:hAnsi="Arial" w:cs="Arial"/>
          <w:b/>
          <w:lang w:eastAsia="zh-CN"/>
        </w:rPr>
        <w:t xml:space="preserve"> </w:t>
      </w:r>
    </w:p>
    <w:p w:rsidR="00E262F6" w:rsidRDefault="00E262F6" w:rsidP="00BD53A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  <w:r w:rsidRPr="00E262F6">
        <w:rPr>
          <w:rFonts w:ascii="Arial" w:eastAsia="Times New Roman" w:hAnsi="Arial" w:cs="Arial"/>
          <w:b/>
          <w:lang w:eastAsia="zh-CN"/>
        </w:rPr>
        <w:t xml:space="preserve">w </w:t>
      </w:r>
      <w:r w:rsidR="00BD53AE">
        <w:rPr>
          <w:rFonts w:ascii="Arial" w:eastAsia="Times New Roman" w:hAnsi="Arial" w:cs="Arial"/>
          <w:b/>
          <w:lang w:eastAsia="zh-CN"/>
        </w:rPr>
        <w:t>Bibliotece Publicznej w Miastku</w:t>
      </w:r>
    </w:p>
    <w:p w:rsidR="00E262F6" w:rsidRDefault="00E262F6" w:rsidP="00FD3B3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0A4779" w:rsidRPr="00E262F6" w:rsidRDefault="000A4779" w:rsidP="00FD3B3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5F12E6" w:rsidRPr="004F33E1" w:rsidRDefault="005F12E6" w:rsidP="00FD3B34">
      <w:pPr>
        <w:pStyle w:val="UmowyIB"/>
        <w:spacing w:before="0" w:line="276" w:lineRule="auto"/>
        <w:ind w:left="426" w:hanging="426"/>
        <w:rPr>
          <w:rFonts w:ascii="Arial" w:hAnsi="Arial"/>
          <w:sz w:val="20"/>
        </w:rPr>
      </w:pPr>
      <w:r w:rsidRPr="004F33E1">
        <w:rPr>
          <w:rFonts w:ascii="Arial" w:hAnsi="Arial"/>
          <w:sz w:val="20"/>
        </w:rPr>
        <w:t>Zgodnie z art. 81 ustawy z dnia 4 lutego 1994</w:t>
      </w:r>
      <w:r w:rsidR="004F33E1" w:rsidRPr="004F33E1">
        <w:rPr>
          <w:rFonts w:ascii="Arial" w:hAnsi="Arial"/>
          <w:sz w:val="20"/>
        </w:rPr>
        <w:t xml:space="preserve"> </w:t>
      </w:r>
      <w:r w:rsidRPr="004F33E1">
        <w:rPr>
          <w:rFonts w:ascii="Arial" w:hAnsi="Arial"/>
          <w:sz w:val="20"/>
        </w:rPr>
        <w:t>r.</w:t>
      </w:r>
      <w:r w:rsidRPr="004F33E1">
        <w:rPr>
          <w:rFonts w:ascii="Arial" w:hAnsi="Arial"/>
          <w:b/>
          <w:bCs/>
          <w:sz w:val="20"/>
        </w:rPr>
        <w:t> </w:t>
      </w:r>
      <w:r w:rsidRPr="004F33E1">
        <w:rPr>
          <w:rFonts w:ascii="Arial" w:hAnsi="Arial"/>
          <w:bCs/>
          <w:sz w:val="20"/>
        </w:rPr>
        <w:t>o prawie autorskim i prawach pokrewnych</w:t>
      </w:r>
      <w:r w:rsidR="0030761E" w:rsidRPr="004F33E1">
        <w:rPr>
          <w:rFonts w:ascii="Arial" w:hAnsi="Arial"/>
          <w:bCs/>
          <w:sz w:val="20"/>
        </w:rPr>
        <w:t xml:space="preserve"> </w:t>
      </w:r>
      <w:r w:rsidRPr="004F33E1">
        <w:rPr>
          <w:rFonts w:ascii="Arial" w:hAnsi="Arial"/>
          <w:sz w:val="20"/>
        </w:rPr>
        <w:t>rozpowszechnianie wizerunku </w:t>
      </w:r>
      <w:r w:rsidRPr="004F33E1">
        <w:rPr>
          <w:rFonts w:ascii="Arial" w:hAnsi="Arial"/>
          <w:b/>
          <w:bCs/>
          <w:sz w:val="20"/>
        </w:rPr>
        <w:t>wymaga zezwolenia</w:t>
      </w:r>
      <w:r w:rsidRPr="004F33E1">
        <w:rPr>
          <w:rFonts w:ascii="Arial" w:hAnsi="Arial"/>
          <w:sz w:val="20"/>
        </w:rPr>
        <w:t> </w:t>
      </w:r>
      <w:r w:rsidR="00EC7D60" w:rsidRPr="004F33E1">
        <w:rPr>
          <w:rFonts w:ascii="Arial" w:hAnsi="Arial"/>
          <w:sz w:val="20"/>
        </w:rPr>
        <w:t xml:space="preserve">(zgody) </w:t>
      </w:r>
      <w:r w:rsidRPr="004F33E1">
        <w:rPr>
          <w:rFonts w:ascii="Arial" w:hAnsi="Arial"/>
          <w:sz w:val="20"/>
        </w:rPr>
        <w:t>osoby na nim przedstawionej</w:t>
      </w:r>
      <w:r w:rsidR="00DA641F" w:rsidRPr="004F33E1">
        <w:rPr>
          <w:rFonts w:ascii="Arial" w:hAnsi="Arial"/>
          <w:sz w:val="20"/>
        </w:rPr>
        <w:t xml:space="preserve">, poza wyjątkami opisanymi w pkt </w:t>
      </w:r>
      <w:r w:rsidR="00017DC8">
        <w:rPr>
          <w:rFonts w:ascii="Arial" w:hAnsi="Arial"/>
          <w:sz w:val="20"/>
        </w:rPr>
        <w:t>4</w:t>
      </w:r>
      <w:r w:rsidR="001B6F19" w:rsidRPr="004F33E1">
        <w:rPr>
          <w:rFonts w:ascii="Arial" w:hAnsi="Arial"/>
          <w:sz w:val="20"/>
        </w:rPr>
        <w:t>, niniejsz</w:t>
      </w:r>
      <w:r w:rsidR="00017DC8">
        <w:rPr>
          <w:rFonts w:ascii="Arial" w:hAnsi="Arial"/>
          <w:sz w:val="20"/>
        </w:rPr>
        <w:t>ych zasad</w:t>
      </w:r>
      <w:r w:rsidR="001B6F19" w:rsidRPr="004F33E1">
        <w:rPr>
          <w:rFonts w:ascii="Arial" w:hAnsi="Arial"/>
          <w:sz w:val="20"/>
        </w:rPr>
        <w:t>.</w:t>
      </w:r>
    </w:p>
    <w:p w:rsidR="00EC7D60" w:rsidRPr="009D14F1" w:rsidRDefault="00633D98" w:rsidP="00FD3B34">
      <w:pPr>
        <w:pStyle w:val="UmowyIB"/>
        <w:spacing w:line="276" w:lineRule="auto"/>
        <w:ind w:left="426" w:hanging="426"/>
        <w:rPr>
          <w:rFonts w:ascii="Arial" w:hAnsi="Arial"/>
          <w:sz w:val="20"/>
        </w:rPr>
      </w:pPr>
      <w:r w:rsidRPr="004F33E1">
        <w:rPr>
          <w:rFonts w:ascii="Arial" w:hAnsi="Arial"/>
          <w:sz w:val="20"/>
        </w:rPr>
        <w:t>Jako że wizerunek jest daną osobową, „daną szczególnej kategorii” czyli daną wrażliwą</w:t>
      </w:r>
      <w:r w:rsidR="001B6F19" w:rsidRPr="004F33E1">
        <w:rPr>
          <w:rFonts w:ascii="Arial" w:hAnsi="Arial"/>
          <w:sz w:val="20"/>
        </w:rPr>
        <w:t>,</w:t>
      </w:r>
      <w:r w:rsidRPr="004F33E1">
        <w:rPr>
          <w:rFonts w:ascii="Arial" w:hAnsi="Arial"/>
          <w:sz w:val="20"/>
        </w:rPr>
        <w:t xml:space="preserve"> z</w:t>
      </w:r>
      <w:r w:rsidR="00EC7D60" w:rsidRPr="004F33E1">
        <w:rPr>
          <w:rFonts w:ascii="Arial" w:hAnsi="Arial"/>
          <w:sz w:val="20"/>
        </w:rPr>
        <w:t>godnie z art. 4, pkt. 11) RODO zgodę na przetwarzanie</w:t>
      </w:r>
      <w:r w:rsidRPr="004F33E1">
        <w:rPr>
          <w:rFonts w:ascii="Arial" w:hAnsi="Arial"/>
          <w:sz w:val="20"/>
        </w:rPr>
        <w:t xml:space="preserve">, </w:t>
      </w:r>
      <w:r w:rsidR="00EC7D60" w:rsidRPr="004F33E1">
        <w:rPr>
          <w:rFonts w:ascii="Arial" w:hAnsi="Arial"/>
          <w:sz w:val="20"/>
        </w:rPr>
        <w:t>w tym publikowanie</w:t>
      </w:r>
      <w:r w:rsidRPr="004F33E1">
        <w:rPr>
          <w:rFonts w:ascii="Arial" w:hAnsi="Arial"/>
          <w:sz w:val="20"/>
        </w:rPr>
        <w:t>,</w:t>
      </w:r>
      <w:r w:rsidR="00EC7D60" w:rsidRPr="004F33E1">
        <w:rPr>
          <w:rFonts w:ascii="Arial" w:hAnsi="Arial"/>
          <w:sz w:val="20"/>
        </w:rPr>
        <w:t xml:space="preserve"> danych</w:t>
      </w:r>
      <w:r w:rsidR="00EC7D60" w:rsidRPr="009D14F1">
        <w:rPr>
          <w:rFonts w:ascii="Arial" w:hAnsi="Arial"/>
          <w:sz w:val="20"/>
        </w:rPr>
        <w:t xml:space="preserve"> </w:t>
      </w:r>
      <w:r w:rsidRPr="009D14F1">
        <w:rPr>
          <w:rFonts w:ascii="Arial" w:hAnsi="Arial"/>
          <w:sz w:val="20"/>
        </w:rPr>
        <w:t>osobowych</w:t>
      </w:r>
      <w:r w:rsidR="00EC7D60" w:rsidRPr="009D14F1">
        <w:rPr>
          <w:rFonts w:ascii="Arial" w:hAnsi="Arial"/>
          <w:sz w:val="20"/>
        </w:rPr>
        <w:t xml:space="preserve"> można uzyskać w </w:t>
      </w:r>
      <w:r w:rsidR="00FD3B34">
        <w:rPr>
          <w:rFonts w:ascii="Arial" w:hAnsi="Arial"/>
          <w:sz w:val="20"/>
        </w:rPr>
        <w:t>formie</w:t>
      </w:r>
      <w:r w:rsidR="00EC7D60" w:rsidRPr="009D14F1">
        <w:rPr>
          <w:rFonts w:ascii="Arial" w:hAnsi="Arial"/>
          <w:sz w:val="20"/>
        </w:rPr>
        <w:t>:</w:t>
      </w:r>
    </w:p>
    <w:p w:rsidR="00EC7D60" w:rsidRPr="00FD3B34" w:rsidRDefault="00EC7D60" w:rsidP="000A4779">
      <w:pPr>
        <w:pStyle w:val="UmowyIB"/>
        <w:numPr>
          <w:ilvl w:val="0"/>
          <w:numId w:val="36"/>
        </w:numPr>
        <w:spacing w:line="276" w:lineRule="auto"/>
        <w:ind w:hanging="294"/>
        <w:rPr>
          <w:rFonts w:ascii="Arial" w:hAnsi="Arial"/>
          <w:sz w:val="20"/>
        </w:rPr>
      </w:pPr>
      <w:r w:rsidRPr="00FD3B34">
        <w:rPr>
          <w:rFonts w:ascii="Arial" w:hAnsi="Arial"/>
          <w:b/>
          <w:sz w:val="20"/>
        </w:rPr>
        <w:t xml:space="preserve">oświadczenia, </w:t>
      </w:r>
      <w:r w:rsidR="00FD3B34" w:rsidRPr="00FD3B34">
        <w:rPr>
          <w:rFonts w:ascii="Arial" w:hAnsi="Arial"/>
          <w:b/>
          <w:sz w:val="20"/>
        </w:rPr>
        <w:t>którego wzór</w:t>
      </w:r>
      <w:r w:rsidRPr="00FD3B34">
        <w:rPr>
          <w:rFonts w:ascii="Arial" w:hAnsi="Arial"/>
          <w:b/>
          <w:sz w:val="20"/>
        </w:rPr>
        <w:t xml:space="preserve"> stanowi </w:t>
      </w:r>
      <w:r w:rsidR="00FD3B34" w:rsidRPr="00FD3B34">
        <w:rPr>
          <w:rFonts w:ascii="Arial" w:hAnsi="Arial"/>
          <w:b/>
          <w:sz w:val="20"/>
        </w:rPr>
        <w:t>Z</w:t>
      </w:r>
      <w:r w:rsidRPr="00FD3B34">
        <w:rPr>
          <w:rFonts w:ascii="Arial" w:hAnsi="Arial"/>
          <w:b/>
          <w:sz w:val="20"/>
        </w:rPr>
        <w:t xml:space="preserve">ałącznik </w:t>
      </w:r>
      <w:r w:rsidR="001B6F19" w:rsidRPr="00FD3B34">
        <w:rPr>
          <w:rFonts w:ascii="Arial" w:hAnsi="Arial"/>
          <w:b/>
          <w:sz w:val="20"/>
        </w:rPr>
        <w:t xml:space="preserve">nr </w:t>
      </w:r>
      <w:r w:rsidRPr="00FD3B34">
        <w:rPr>
          <w:rFonts w:ascii="Arial" w:hAnsi="Arial"/>
          <w:b/>
          <w:sz w:val="20"/>
        </w:rPr>
        <w:t>1</w:t>
      </w:r>
      <w:r w:rsidRPr="00FD3B34">
        <w:rPr>
          <w:rFonts w:ascii="Arial" w:hAnsi="Arial"/>
          <w:sz w:val="20"/>
        </w:rPr>
        <w:t xml:space="preserve"> do niniejsz</w:t>
      </w:r>
      <w:r w:rsidR="00FD3B34" w:rsidRPr="00FD3B34">
        <w:rPr>
          <w:rFonts w:ascii="Arial" w:hAnsi="Arial"/>
          <w:sz w:val="20"/>
        </w:rPr>
        <w:t>ych zasad</w:t>
      </w:r>
      <w:r w:rsidR="00B971A8" w:rsidRPr="00FD3B34">
        <w:rPr>
          <w:rFonts w:ascii="Arial" w:hAnsi="Arial"/>
          <w:sz w:val="20"/>
        </w:rPr>
        <w:t>. Jeśli istnieje konieczność rozbudowania ww. załącznika o dodatkowe zgody należy skontaktować się w tej sprawie z</w:t>
      </w:r>
      <w:r w:rsidR="00881974" w:rsidRPr="00FD3B34">
        <w:rPr>
          <w:rFonts w:ascii="Arial" w:hAnsi="Arial"/>
          <w:sz w:val="20"/>
        </w:rPr>
        <w:t> </w:t>
      </w:r>
      <w:r w:rsidR="00FD3B34" w:rsidRPr="00FD3B34">
        <w:rPr>
          <w:rFonts w:ascii="Arial" w:hAnsi="Arial"/>
          <w:sz w:val="20"/>
        </w:rPr>
        <w:t>Inspektorem Ochrony D</w:t>
      </w:r>
      <w:r w:rsidR="00B971A8" w:rsidRPr="00FD3B34">
        <w:rPr>
          <w:rFonts w:ascii="Arial" w:hAnsi="Arial"/>
          <w:sz w:val="20"/>
        </w:rPr>
        <w:t>anych (iod@wbpg.org.pl)</w:t>
      </w:r>
      <w:r w:rsidR="00BF3950">
        <w:rPr>
          <w:rFonts w:ascii="Arial" w:hAnsi="Arial"/>
          <w:sz w:val="20"/>
        </w:rPr>
        <w:t>;</w:t>
      </w:r>
    </w:p>
    <w:p w:rsidR="00EC7D60" w:rsidRPr="00FD3B34" w:rsidRDefault="00EC7D60" w:rsidP="000A4779">
      <w:pPr>
        <w:pStyle w:val="UmowyIB"/>
        <w:numPr>
          <w:ilvl w:val="0"/>
          <w:numId w:val="36"/>
        </w:numPr>
        <w:spacing w:before="0" w:line="276" w:lineRule="auto"/>
        <w:ind w:hanging="294"/>
        <w:rPr>
          <w:rFonts w:ascii="Arial" w:hAnsi="Arial"/>
          <w:b/>
          <w:sz w:val="20"/>
        </w:rPr>
      </w:pPr>
      <w:r w:rsidRPr="00FD3B34">
        <w:rPr>
          <w:rFonts w:ascii="Arial" w:hAnsi="Arial"/>
          <w:sz w:val="20"/>
        </w:rPr>
        <w:t xml:space="preserve">wyraźnego działania potwierdzającego, </w:t>
      </w:r>
      <w:r w:rsidR="00DA641F" w:rsidRPr="00FD3B34">
        <w:rPr>
          <w:rFonts w:ascii="Arial" w:hAnsi="Arial"/>
          <w:sz w:val="20"/>
        </w:rPr>
        <w:t xml:space="preserve">że osoba </w:t>
      </w:r>
      <w:r w:rsidRPr="00FD3B34">
        <w:rPr>
          <w:rFonts w:ascii="Arial" w:hAnsi="Arial"/>
          <w:sz w:val="20"/>
        </w:rPr>
        <w:t>przyzwala na przetwarzanie dotyczących jej danych osobowych</w:t>
      </w:r>
      <w:r w:rsidR="00633D98" w:rsidRPr="00FD3B34">
        <w:rPr>
          <w:rFonts w:ascii="Arial" w:hAnsi="Arial"/>
          <w:sz w:val="20"/>
        </w:rPr>
        <w:t>. Takim działaniem jest np. pozowanie do zdjęć lub zajęcie miejsca w oznaczonej strefie, w</w:t>
      </w:r>
      <w:r w:rsidR="00BF3950">
        <w:rPr>
          <w:rFonts w:ascii="Arial" w:hAnsi="Arial"/>
          <w:sz w:val="20"/>
        </w:rPr>
        <w:t> </w:t>
      </w:r>
      <w:r w:rsidR="00633D98" w:rsidRPr="00FD3B34">
        <w:rPr>
          <w:rFonts w:ascii="Arial" w:hAnsi="Arial"/>
          <w:sz w:val="20"/>
        </w:rPr>
        <w:t>której wykonywane są zdjęcia.</w:t>
      </w:r>
      <w:r w:rsidR="0030761E" w:rsidRPr="00FD3B34">
        <w:rPr>
          <w:rFonts w:ascii="Arial" w:hAnsi="Arial"/>
          <w:sz w:val="20"/>
        </w:rPr>
        <w:t xml:space="preserve"> </w:t>
      </w:r>
      <w:r w:rsidR="00832285" w:rsidRPr="00FD3B34">
        <w:rPr>
          <w:rFonts w:ascii="Arial" w:hAnsi="Arial"/>
          <w:sz w:val="20"/>
        </w:rPr>
        <w:t xml:space="preserve">W tym wypadku organizator zobowiązany jest do wyraźnego oznaczenia miejsca, w którym możliwe jest wykonywanie zdjęć oraz poinformowania obecnych </w:t>
      </w:r>
      <w:r w:rsidR="00596946" w:rsidRPr="00FD3B34">
        <w:rPr>
          <w:rFonts w:ascii="Arial" w:hAnsi="Arial"/>
          <w:sz w:val="20"/>
        </w:rPr>
        <w:t xml:space="preserve">(np. przez umieszczenie w ogólnie dostępnym miejscu) </w:t>
      </w:r>
      <w:r w:rsidR="00832285" w:rsidRPr="00FD3B34">
        <w:rPr>
          <w:rFonts w:ascii="Arial" w:hAnsi="Arial"/>
          <w:sz w:val="20"/>
        </w:rPr>
        <w:t>o przysługujących im prawach</w:t>
      </w:r>
      <w:r w:rsidR="00FD3B34" w:rsidRPr="00FD3B34">
        <w:rPr>
          <w:rFonts w:ascii="Arial" w:hAnsi="Arial"/>
          <w:sz w:val="20"/>
        </w:rPr>
        <w:t xml:space="preserve">; </w:t>
      </w:r>
      <w:r w:rsidR="00832285" w:rsidRPr="00FD3B34">
        <w:rPr>
          <w:rFonts w:ascii="Arial" w:hAnsi="Arial"/>
          <w:b/>
          <w:sz w:val="20"/>
        </w:rPr>
        <w:t>wzór klauzuli informacyjnej stanowi</w:t>
      </w:r>
      <w:r w:rsidR="0030761E" w:rsidRPr="00FD3B34">
        <w:rPr>
          <w:rFonts w:ascii="Arial" w:hAnsi="Arial"/>
          <w:b/>
          <w:sz w:val="20"/>
        </w:rPr>
        <w:t xml:space="preserve"> </w:t>
      </w:r>
      <w:r w:rsidR="00FD3B34" w:rsidRPr="00FD3B34">
        <w:rPr>
          <w:rFonts w:ascii="Arial" w:hAnsi="Arial"/>
          <w:b/>
          <w:sz w:val="20"/>
        </w:rPr>
        <w:t>Z</w:t>
      </w:r>
      <w:r w:rsidR="001B6F19" w:rsidRPr="00FD3B34">
        <w:rPr>
          <w:rFonts w:ascii="Arial" w:hAnsi="Arial"/>
          <w:b/>
          <w:sz w:val="20"/>
        </w:rPr>
        <w:t>ałącznik nr 2 do niniejsz</w:t>
      </w:r>
      <w:r w:rsidR="00FD3B34" w:rsidRPr="00FD3B34">
        <w:rPr>
          <w:rFonts w:ascii="Arial" w:hAnsi="Arial"/>
          <w:b/>
          <w:sz w:val="20"/>
        </w:rPr>
        <w:t>ych</w:t>
      </w:r>
      <w:r w:rsidR="001B6F19" w:rsidRPr="00FD3B34">
        <w:rPr>
          <w:rFonts w:ascii="Arial" w:hAnsi="Arial"/>
          <w:b/>
          <w:sz w:val="20"/>
        </w:rPr>
        <w:t xml:space="preserve"> </w:t>
      </w:r>
      <w:r w:rsidR="00FD3B34" w:rsidRPr="00FD3B34">
        <w:rPr>
          <w:rFonts w:ascii="Arial" w:hAnsi="Arial"/>
          <w:b/>
          <w:sz w:val="20"/>
        </w:rPr>
        <w:t>zasad</w:t>
      </w:r>
      <w:r w:rsidR="00832285" w:rsidRPr="00FD3B34">
        <w:rPr>
          <w:rFonts w:ascii="Arial" w:hAnsi="Arial"/>
          <w:b/>
          <w:sz w:val="20"/>
        </w:rPr>
        <w:t>.</w:t>
      </w:r>
    </w:p>
    <w:p w:rsidR="00EC7D60" w:rsidRPr="009D14F1" w:rsidRDefault="00633D98" w:rsidP="00FD3B34">
      <w:pPr>
        <w:pStyle w:val="UmowyIB"/>
        <w:spacing w:line="276" w:lineRule="auto"/>
        <w:ind w:left="426" w:hanging="426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 xml:space="preserve">Zgody na publikowanie wizerunku </w:t>
      </w:r>
      <w:r w:rsidR="00B54204" w:rsidRPr="009D14F1">
        <w:rPr>
          <w:rFonts w:ascii="Arial" w:hAnsi="Arial"/>
          <w:b/>
          <w:sz w:val="20"/>
        </w:rPr>
        <w:t>są konieczne</w:t>
      </w:r>
      <w:r w:rsidR="0030761E">
        <w:rPr>
          <w:rFonts w:ascii="Arial" w:hAnsi="Arial"/>
          <w:b/>
          <w:sz w:val="20"/>
        </w:rPr>
        <w:t xml:space="preserve"> </w:t>
      </w:r>
      <w:r w:rsidRPr="009D14F1">
        <w:rPr>
          <w:rFonts w:ascii="Arial" w:hAnsi="Arial"/>
          <w:sz w:val="20"/>
        </w:rPr>
        <w:t>w odniesieniu do następujących osób:</w:t>
      </w:r>
    </w:p>
    <w:p w:rsidR="00633D98" w:rsidRPr="009D14F1" w:rsidRDefault="00B54204" w:rsidP="000A4779">
      <w:pPr>
        <w:pStyle w:val="UmowyIB"/>
        <w:numPr>
          <w:ilvl w:val="0"/>
          <w:numId w:val="39"/>
        </w:numPr>
        <w:spacing w:line="276" w:lineRule="auto"/>
        <w:ind w:hanging="294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>o</w:t>
      </w:r>
      <w:r w:rsidR="00633D98" w:rsidRPr="009D14F1">
        <w:rPr>
          <w:rFonts w:ascii="Arial" w:hAnsi="Arial"/>
          <w:sz w:val="20"/>
        </w:rPr>
        <w:t>soby obce, uczestniczące w wydarzeniu;</w:t>
      </w:r>
    </w:p>
    <w:p w:rsidR="00633D98" w:rsidRPr="009D14F1" w:rsidRDefault="00B54204" w:rsidP="000A4779">
      <w:pPr>
        <w:pStyle w:val="UmowyIB"/>
        <w:numPr>
          <w:ilvl w:val="0"/>
          <w:numId w:val="39"/>
        </w:numPr>
        <w:spacing w:before="0" w:line="276" w:lineRule="auto"/>
        <w:ind w:hanging="294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>p</w:t>
      </w:r>
      <w:r w:rsidR="00633D98" w:rsidRPr="009D14F1">
        <w:rPr>
          <w:rFonts w:ascii="Arial" w:hAnsi="Arial"/>
          <w:sz w:val="20"/>
        </w:rPr>
        <w:t xml:space="preserve">racownicy administratora – za wyjątkiem osób publicznych oraz tych, których umowa przewiduje przetwarzanie ich wizerunku (np. rzecznik prasowy, </w:t>
      </w:r>
      <w:r w:rsidR="00FD3B34">
        <w:rPr>
          <w:rFonts w:ascii="Arial" w:hAnsi="Arial"/>
          <w:sz w:val="20"/>
        </w:rPr>
        <w:t>s</w:t>
      </w:r>
      <w:r w:rsidRPr="009D14F1">
        <w:rPr>
          <w:rFonts w:ascii="Arial" w:hAnsi="Arial"/>
          <w:sz w:val="20"/>
        </w:rPr>
        <w:t>pecjalista ds. PR itp.)</w:t>
      </w:r>
      <w:r w:rsidR="00BF3950">
        <w:rPr>
          <w:rFonts w:ascii="Arial" w:hAnsi="Arial"/>
          <w:sz w:val="20"/>
        </w:rPr>
        <w:t>;</w:t>
      </w:r>
    </w:p>
    <w:p w:rsidR="00B54204" w:rsidRPr="009D14F1" w:rsidRDefault="00B54204" w:rsidP="000A4779">
      <w:pPr>
        <w:pStyle w:val="UmowyIB"/>
        <w:numPr>
          <w:ilvl w:val="0"/>
          <w:numId w:val="39"/>
        </w:numPr>
        <w:spacing w:before="0" w:line="276" w:lineRule="auto"/>
        <w:ind w:hanging="294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>dzieci do 13 roku życia (zgoda opiekuna prawnego);</w:t>
      </w:r>
    </w:p>
    <w:p w:rsidR="00B54204" w:rsidRPr="009D14F1" w:rsidRDefault="00B54204" w:rsidP="000A4779">
      <w:pPr>
        <w:pStyle w:val="UmowyIB"/>
        <w:numPr>
          <w:ilvl w:val="0"/>
          <w:numId w:val="39"/>
        </w:numPr>
        <w:spacing w:before="0" w:line="276" w:lineRule="auto"/>
        <w:ind w:hanging="294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>dzieci od 13 do 18 lat (zgoda opiekuna prawnego i zgoda dziecka)</w:t>
      </w:r>
      <w:r w:rsidR="00BF3950">
        <w:rPr>
          <w:rFonts w:ascii="Arial" w:hAnsi="Arial"/>
          <w:sz w:val="20"/>
        </w:rPr>
        <w:t>.</w:t>
      </w:r>
    </w:p>
    <w:p w:rsidR="005F12E6" w:rsidRPr="009D14F1" w:rsidRDefault="00B54204" w:rsidP="000A4779">
      <w:pPr>
        <w:pStyle w:val="UmowyIB"/>
        <w:spacing w:line="276" w:lineRule="auto"/>
        <w:ind w:left="426" w:hanging="426"/>
        <w:rPr>
          <w:rFonts w:ascii="Arial" w:hAnsi="Arial"/>
          <w:sz w:val="20"/>
        </w:rPr>
      </w:pPr>
      <w:r w:rsidRPr="009D14F1">
        <w:rPr>
          <w:rFonts w:ascii="Arial" w:hAnsi="Arial"/>
          <w:bCs/>
          <w:sz w:val="20"/>
        </w:rPr>
        <w:t>Zgody na publikowanie wizerunku</w:t>
      </w:r>
      <w:r w:rsidR="0030761E">
        <w:rPr>
          <w:rFonts w:ascii="Arial" w:hAnsi="Arial"/>
          <w:bCs/>
          <w:sz w:val="20"/>
        </w:rPr>
        <w:t xml:space="preserve"> </w:t>
      </w:r>
      <w:r w:rsidR="005F12E6" w:rsidRPr="009D14F1">
        <w:rPr>
          <w:rFonts w:ascii="Arial" w:hAnsi="Arial"/>
          <w:b/>
          <w:bCs/>
          <w:sz w:val="20"/>
        </w:rPr>
        <w:t xml:space="preserve">nie </w:t>
      </w:r>
      <w:r w:rsidRPr="009D14F1">
        <w:rPr>
          <w:rFonts w:ascii="Arial" w:hAnsi="Arial"/>
          <w:b/>
          <w:bCs/>
          <w:sz w:val="20"/>
        </w:rPr>
        <w:t xml:space="preserve">są konieczne </w:t>
      </w:r>
      <w:r w:rsidRPr="009D14F1">
        <w:rPr>
          <w:rFonts w:ascii="Arial" w:hAnsi="Arial"/>
          <w:sz w:val="20"/>
        </w:rPr>
        <w:t>wtedy</w:t>
      </w:r>
      <w:r w:rsidR="005F12E6" w:rsidRPr="009D14F1">
        <w:rPr>
          <w:rFonts w:ascii="Arial" w:hAnsi="Arial"/>
          <w:sz w:val="20"/>
        </w:rPr>
        <w:t>, gdy:</w:t>
      </w:r>
    </w:p>
    <w:p w:rsidR="005F12E6" w:rsidRPr="009D14F1" w:rsidRDefault="005F12E6" w:rsidP="000A4779">
      <w:pPr>
        <w:pStyle w:val="UmowyIB"/>
        <w:numPr>
          <w:ilvl w:val="0"/>
          <w:numId w:val="41"/>
        </w:numPr>
        <w:spacing w:line="276" w:lineRule="auto"/>
        <w:ind w:hanging="294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>osoba ta otrzymała umówioną zapłatę za pozowanie</w:t>
      </w:r>
      <w:r w:rsidR="00B54204" w:rsidRPr="009D14F1">
        <w:rPr>
          <w:rFonts w:ascii="Arial" w:hAnsi="Arial"/>
          <w:sz w:val="20"/>
        </w:rPr>
        <w:t xml:space="preserve"> do zdjęcia;</w:t>
      </w:r>
    </w:p>
    <w:p w:rsidR="005F12E6" w:rsidRPr="009D14F1" w:rsidRDefault="005F12E6" w:rsidP="000A4779">
      <w:pPr>
        <w:pStyle w:val="UmowyIB"/>
        <w:numPr>
          <w:ilvl w:val="0"/>
          <w:numId w:val="41"/>
        </w:numPr>
        <w:spacing w:before="0" w:line="276" w:lineRule="auto"/>
        <w:ind w:hanging="294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>osob</w:t>
      </w:r>
      <w:r w:rsidR="00B54204" w:rsidRPr="009D14F1">
        <w:rPr>
          <w:rFonts w:ascii="Arial" w:hAnsi="Arial"/>
          <w:sz w:val="20"/>
        </w:rPr>
        <w:t xml:space="preserve">a ta jest </w:t>
      </w:r>
      <w:r w:rsidRPr="009D14F1">
        <w:rPr>
          <w:rFonts w:ascii="Arial" w:hAnsi="Arial"/>
          <w:sz w:val="20"/>
        </w:rPr>
        <w:t>powszechnie znan</w:t>
      </w:r>
      <w:r w:rsidR="00B54204" w:rsidRPr="009D14F1">
        <w:rPr>
          <w:rFonts w:ascii="Arial" w:hAnsi="Arial"/>
          <w:sz w:val="20"/>
        </w:rPr>
        <w:t>a</w:t>
      </w:r>
      <w:r w:rsidRPr="009D14F1">
        <w:rPr>
          <w:rFonts w:ascii="Arial" w:hAnsi="Arial"/>
          <w:sz w:val="20"/>
        </w:rPr>
        <w:t xml:space="preserve">, </w:t>
      </w:r>
      <w:r w:rsidR="00B54204" w:rsidRPr="009D14F1">
        <w:rPr>
          <w:rFonts w:ascii="Arial" w:hAnsi="Arial"/>
          <w:sz w:val="20"/>
        </w:rPr>
        <w:t xml:space="preserve">a </w:t>
      </w:r>
      <w:r w:rsidRPr="009D14F1">
        <w:rPr>
          <w:rFonts w:ascii="Arial" w:hAnsi="Arial"/>
          <w:sz w:val="20"/>
        </w:rPr>
        <w:t>wizerunek wykonano w związku z pełnieniem przez nią funkcji publicznych, w szczególności politycznych, społecznych, zawodowych. Jednak należy pamiętać, że strefa prywatna tych osób (np. zdjęcia z wakacji</w:t>
      </w:r>
      <w:r w:rsidR="00B54204" w:rsidRPr="009D14F1">
        <w:rPr>
          <w:rFonts w:ascii="Arial" w:hAnsi="Arial"/>
          <w:sz w:val="20"/>
        </w:rPr>
        <w:t>, spaceru, zakupów itp.</w:t>
      </w:r>
      <w:r w:rsidRPr="009D14F1">
        <w:rPr>
          <w:rFonts w:ascii="Arial" w:hAnsi="Arial"/>
          <w:sz w:val="20"/>
        </w:rPr>
        <w:t>) mus</w:t>
      </w:r>
      <w:r w:rsidR="00B54204" w:rsidRPr="009D14F1">
        <w:rPr>
          <w:rFonts w:ascii="Arial" w:hAnsi="Arial"/>
          <w:sz w:val="20"/>
        </w:rPr>
        <w:t>zą</w:t>
      </w:r>
      <w:r w:rsidRPr="009D14F1">
        <w:rPr>
          <w:rFonts w:ascii="Arial" w:hAnsi="Arial"/>
          <w:sz w:val="20"/>
        </w:rPr>
        <w:t xml:space="preserve"> być chronion</w:t>
      </w:r>
      <w:r w:rsidR="00B54204" w:rsidRPr="009D14F1">
        <w:rPr>
          <w:rFonts w:ascii="Arial" w:hAnsi="Arial"/>
          <w:sz w:val="20"/>
        </w:rPr>
        <w:t>e</w:t>
      </w:r>
      <w:r w:rsidRPr="009D14F1">
        <w:rPr>
          <w:rFonts w:ascii="Arial" w:hAnsi="Arial"/>
          <w:sz w:val="20"/>
        </w:rPr>
        <w:t xml:space="preserve"> i nie wolno takich zdjęć publikować</w:t>
      </w:r>
      <w:r w:rsidR="00B54204" w:rsidRPr="009D14F1">
        <w:rPr>
          <w:rFonts w:ascii="Arial" w:hAnsi="Arial"/>
          <w:sz w:val="20"/>
        </w:rPr>
        <w:t>;</w:t>
      </w:r>
    </w:p>
    <w:p w:rsidR="005F12E6" w:rsidRPr="009D14F1" w:rsidRDefault="005F12E6" w:rsidP="000A4779">
      <w:pPr>
        <w:pStyle w:val="UmowyIB"/>
        <w:numPr>
          <w:ilvl w:val="0"/>
          <w:numId w:val="41"/>
        </w:numPr>
        <w:spacing w:before="0" w:line="276" w:lineRule="auto"/>
        <w:ind w:hanging="294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>osob</w:t>
      </w:r>
      <w:r w:rsidR="00B54204" w:rsidRPr="009D14F1">
        <w:rPr>
          <w:rFonts w:ascii="Arial" w:hAnsi="Arial"/>
          <w:sz w:val="20"/>
        </w:rPr>
        <w:t>a</w:t>
      </w:r>
      <w:r w:rsidR="00FD3B34">
        <w:rPr>
          <w:rFonts w:ascii="Arial" w:hAnsi="Arial"/>
          <w:sz w:val="20"/>
        </w:rPr>
        <w:t xml:space="preserve"> </w:t>
      </w:r>
      <w:r w:rsidR="00B54204" w:rsidRPr="009D14F1">
        <w:rPr>
          <w:rFonts w:ascii="Arial" w:hAnsi="Arial"/>
          <w:sz w:val="20"/>
        </w:rPr>
        <w:t xml:space="preserve">ta </w:t>
      </w:r>
      <w:r w:rsidRPr="009D14F1">
        <w:rPr>
          <w:rFonts w:ascii="Arial" w:hAnsi="Arial"/>
          <w:sz w:val="20"/>
        </w:rPr>
        <w:t xml:space="preserve">stanowi jedynie szczegół </w:t>
      </w:r>
      <w:r w:rsidR="00B54204" w:rsidRPr="009D14F1">
        <w:rPr>
          <w:rFonts w:ascii="Arial" w:hAnsi="Arial"/>
          <w:sz w:val="20"/>
        </w:rPr>
        <w:t xml:space="preserve">pewnej </w:t>
      </w:r>
      <w:r w:rsidRPr="009D14F1">
        <w:rPr>
          <w:rFonts w:ascii="Arial" w:hAnsi="Arial"/>
          <w:sz w:val="20"/>
        </w:rPr>
        <w:t>całości</w:t>
      </w:r>
      <w:r w:rsidR="00B54204" w:rsidRPr="009D14F1">
        <w:rPr>
          <w:rFonts w:ascii="Arial" w:hAnsi="Arial"/>
          <w:sz w:val="20"/>
        </w:rPr>
        <w:t>,</w:t>
      </w:r>
      <w:r w:rsidRPr="009D14F1">
        <w:rPr>
          <w:rFonts w:ascii="Arial" w:hAnsi="Arial"/>
          <w:sz w:val="20"/>
        </w:rPr>
        <w:t xml:space="preserve"> takiej jak zgromadzenie</w:t>
      </w:r>
      <w:r w:rsidR="00B54204" w:rsidRPr="009D14F1">
        <w:rPr>
          <w:rFonts w:ascii="Arial" w:hAnsi="Arial"/>
          <w:sz w:val="20"/>
        </w:rPr>
        <w:t xml:space="preserve">, </w:t>
      </w:r>
      <w:r w:rsidRPr="009D14F1">
        <w:rPr>
          <w:rFonts w:ascii="Arial" w:hAnsi="Arial"/>
          <w:sz w:val="20"/>
        </w:rPr>
        <w:t>krajobraz, publiczna impreza</w:t>
      </w:r>
      <w:r w:rsidR="00B54204" w:rsidRPr="009D14F1">
        <w:rPr>
          <w:rFonts w:ascii="Arial" w:hAnsi="Arial"/>
          <w:sz w:val="20"/>
        </w:rPr>
        <w:t>;</w:t>
      </w:r>
    </w:p>
    <w:p w:rsidR="00596946" w:rsidRPr="000A4779" w:rsidRDefault="00596946" w:rsidP="000A4779">
      <w:pPr>
        <w:pStyle w:val="UmowyIB"/>
        <w:numPr>
          <w:ilvl w:val="0"/>
          <w:numId w:val="41"/>
        </w:numPr>
        <w:spacing w:before="0" w:line="276" w:lineRule="auto"/>
        <w:ind w:hanging="294"/>
        <w:rPr>
          <w:rFonts w:ascii="Arial" w:hAnsi="Arial"/>
          <w:sz w:val="20"/>
        </w:rPr>
      </w:pPr>
      <w:r w:rsidRPr="009D14F1">
        <w:rPr>
          <w:rFonts w:ascii="Arial" w:hAnsi="Arial"/>
          <w:sz w:val="20"/>
        </w:rPr>
        <w:t xml:space="preserve">zdjęcie publikuje osoba, która jest na nim przedstawiona np. umieszcza </w:t>
      </w:r>
      <w:r w:rsidR="00DA346A" w:rsidRPr="009D14F1">
        <w:rPr>
          <w:rFonts w:ascii="Arial" w:hAnsi="Arial"/>
          <w:sz w:val="20"/>
        </w:rPr>
        <w:t>swój wizerunek</w:t>
      </w:r>
      <w:r w:rsidR="00FD3B34">
        <w:rPr>
          <w:rFonts w:ascii="Arial" w:hAnsi="Arial"/>
          <w:sz w:val="20"/>
        </w:rPr>
        <w:t xml:space="preserve"> </w:t>
      </w:r>
      <w:r w:rsidR="00DA346A" w:rsidRPr="009D14F1">
        <w:rPr>
          <w:rFonts w:ascii="Arial" w:hAnsi="Arial"/>
          <w:sz w:val="20"/>
        </w:rPr>
        <w:t xml:space="preserve">do </w:t>
      </w:r>
      <w:r w:rsidRPr="009D14F1">
        <w:rPr>
          <w:rFonts w:ascii="Arial" w:hAnsi="Arial"/>
          <w:sz w:val="20"/>
        </w:rPr>
        <w:t>profil</w:t>
      </w:r>
      <w:r w:rsidR="00DA346A" w:rsidRPr="009D14F1">
        <w:rPr>
          <w:rFonts w:ascii="Arial" w:hAnsi="Arial"/>
          <w:sz w:val="20"/>
        </w:rPr>
        <w:t>u</w:t>
      </w:r>
      <w:r w:rsidRPr="009D14F1">
        <w:rPr>
          <w:rFonts w:ascii="Arial" w:hAnsi="Arial"/>
          <w:sz w:val="20"/>
        </w:rPr>
        <w:t xml:space="preserve"> </w:t>
      </w:r>
      <w:r w:rsidRPr="000A4779">
        <w:rPr>
          <w:rFonts w:ascii="Arial" w:hAnsi="Arial"/>
          <w:sz w:val="20"/>
        </w:rPr>
        <w:t>poczty elektronicznej.</w:t>
      </w:r>
    </w:p>
    <w:p w:rsidR="0092757F" w:rsidRPr="009D14F1" w:rsidRDefault="00017DC8" w:rsidP="00FD3B34">
      <w:pPr>
        <w:pStyle w:val="UmowyIB"/>
        <w:spacing w:line="276" w:lineRule="auto"/>
        <w:ind w:left="426" w:hanging="426"/>
        <w:rPr>
          <w:rFonts w:ascii="Arial" w:hAnsi="Arial"/>
          <w:color w:val="auto"/>
          <w:sz w:val="20"/>
        </w:rPr>
      </w:pPr>
      <w:r w:rsidRPr="00017DC8">
        <w:rPr>
          <w:rFonts w:ascii="Arial" w:hAnsi="Arial"/>
          <w:color w:val="auto"/>
          <w:sz w:val="20"/>
        </w:rPr>
        <w:t>W</w:t>
      </w:r>
      <w:r w:rsidR="00376B44" w:rsidRPr="00017DC8">
        <w:rPr>
          <w:rFonts w:ascii="Arial" w:hAnsi="Arial"/>
          <w:color w:val="auto"/>
          <w:sz w:val="20"/>
        </w:rPr>
        <w:t>izerunek jest również dobrem osobistym i na mocy art. 24 K</w:t>
      </w:r>
      <w:r>
        <w:rPr>
          <w:rFonts w:ascii="Arial" w:hAnsi="Arial"/>
          <w:color w:val="auto"/>
          <w:sz w:val="20"/>
        </w:rPr>
        <w:t xml:space="preserve">odeksu </w:t>
      </w:r>
      <w:r w:rsidR="00376B44" w:rsidRPr="00017DC8">
        <w:rPr>
          <w:rFonts w:ascii="Arial" w:hAnsi="Arial"/>
          <w:color w:val="auto"/>
          <w:sz w:val="20"/>
        </w:rPr>
        <w:t>C</w:t>
      </w:r>
      <w:r>
        <w:rPr>
          <w:rFonts w:ascii="Arial" w:hAnsi="Arial"/>
          <w:color w:val="auto"/>
          <w:sz w:val="20"/>
        </w:rPr>
        <w:t>ywilnego</w:t>
      </w:r>
      <w:r w:rsidR="00376B44" w:rsidRPr="00017DC8">
        <w:rPr>
          <w:rFonts w:ascii="Arial" w:hAnsi="Arial"/>
          <w:color w:val="auto"/>
          <w:sz w:val="20"/>
        </w:rPr>
        <w:t xml:space="preserve"> każda osoba może dochodzić swoich</w:t>
      </w:r>
      <w:r w:rsidR="00376B44" w:rsidRPr="009D14F1">
        <w:rPr>
          <w:rFonts w:ascii="Arial" w:hAnsi="Arial"/>
          <w:color w:val="auto"/>
          <w:sz w:val="20"/>
        </w:rPr>
        <w:t xml:space="preserve"> roszczeń w związku z niewłaściwym jego wykorzystaniem. Takim wykorzystaniem może być np. umieszczenie zdjęcia, na publikację którego posiadamy zgodę, ale </w:t>
      </w:r>
      <w:r w:rsidR="00A07671" w:rsidRPr="009D14F1">
        <w:rPr>
          <w:rFonts w:ascii="Arial" w:hAnsi="Arial"/>
          <w:color w:val="auto"/>
          <w:sz w:val="20"/>
        </w:rPr>
        <w:t>kontekst jego umieszczenia będzie sugerował np. przynależność do partii czy organizacji</w:t>
      </w:r>
      <w:r w:rsidR="00832285" w:rsidRPr="009D14F1">
        <w:rPr>
          <w:rFonts w:ascii="Arial" w:hAnsi="Arial"/>
          <w:color w:val="auto"/>
          <w:sz w:val="20"/>
        </w:rPr>
        <w:t>,</w:t>
      </w:r>
      <w:r w:rsidR="00FD3B34">
        <w:rPr>
          <w:rFonts w:ascii="Arial" w:hAnsi="Arial"/>
          <w:color w:val="auto"/>
          <w:sz w:val="20"/>
        </w:rPr>
        <w:t xml:space="preserve"> </w:t>
      </w:r>
      <w:r w:rsidR="005C310D" w:rsidRPr="009D14F1">
        <w:rPr>
          <w:rFonts w:ascii="Arial" w:hAnsi="Arial"/>
          <w:color w:val="auto"/>
          <w:sz w:val="20"/>
        </w:rPr>
        <w:t xml:space="preserve">na co już </w:t>
      </w:r>
      <w:r w:rsidR="00A07671" w:rsidRPr="009D14F1">
        <w:rPr>
          <w:rFonts w:ascii="Arial" w:hAnsi="Arial"/>
          <w:color w:val="auto"/>
          <w:sz w:val="20"/>
        </w:rPr>
        <w:t xml:space="preserve">osoba </w:t>
      </w:r>
      <w:r w:rsidR="005C310D" w:rsidRPr="009D14F1">
        <w:rPr>
          <w:rFonts w:ascii="Arial" w:hAnsi="Arial"/>
          <w:color w:val="auto"/>
          <w:sz w:val="20"/>
        </w:rPr>
        <w:t>nie wyraziła zgody</w:t>
      </w:r>
      <w:r w:rsidR="00A07671" w:rsidRPr="009D14F1">
        <w:rPr>
          <w:rFonts w:ascii="Arial" w:hAnsi="Arial"/>
          <w:color w:val="auto"/>
          <w:sz w:val="20"/>
        </w:rPr>
        <w:t>.</w:t>
      </w:r>
    </w:p>
    <w:p w:rsidR="000E131A" w:rsidRDefault="00C9115B" w:rsidP="00FD3B34">
      <w:pPr>
        <w:pStyle w:val="UmowyIB"/>
        <w:spacing w:line="276" w:lineRule="auto"/>
        <w:ind w:left="426" w:hanging="426"/>
        <w:rPr>
          <w:rFonts w:ascii="Arial" w:hAnsi="Arial"/>
          <w:color w:val="auto"/>
          <w:sz w:val="20"/>
        </w:rPr>
      </w:pPr>
      <w:r w:rsidRPr="009D14F1">
        <w:rPr>
          <w:rFonts w:ascii="Arial" w:hAnsi="Arial"/>
          <w:color w:val="auto"/>
          <w:sz w:val="20"/>
        </w:rPr>
        <w:t xml:space="preserve">Jeżeli przy wykonywaniu zdjęć korzystamy z fotografa będącego firmą zewnętrzną, administrator jest zobowiązany do podpisania umowy powierzenia danych </w:t>
      </w:r>
      <w:r w:rsidR="004D5A30" w:rsidRPr="00017DC8">
        <w:rPr>
          <w:rFonts w:ascii="Arial" w:hAnsi="Arial"/>
          <w:color w:val="auto"/>
          <w:sz w:val="20"/>
        </w:rPr>
        <w:t>zgodnie z art. 28 RODO.</w:t>
      </w:r>
      <w:r w:rsidR="004D5A30" w:rsidRPr="009D14F1">
        <w:rPr>
          <w:rFonts w:ascii="Arial" w:hAnsi="Arial"/>
          <w:color w:val="auto"/>
          <w:sz w:val="20"/>
        </w:rPr>
        <w:t xml:space="preserve"> Wątpliwości w tym</w:t>
      </w:r>
      <w:r w:rsidR="00FB41B1">
        <w:rPr>
          <w:rFonts w:ascii="Arial" w:hAnsi="Arial"/>
          <w:color w:val="auto"/>
          <w:sz w:val="20"/>
        </w:rPr>
        <w:t xml:space="preserve"> zakresie należy konsultować z Inspektorem Ochrony D</w:t>
      </w:r>
      <w:r w:rsidR="004D5A30" w:rsidRPr="009D14F1">
        <w:rPr>
          <w:rFonts w:ascii="Arial" w:hAnsi="Arial"/>
          <w:color w:val="auto"/>
          <w:sz w:val="20"/>
        </w:rPr>
        <w:t>anych</w:t>
      </w:r>
      <w:r w:rsidR="00730A07">
        <w:rPr>
          <w:rFonts w:ascii="Arial" w:hAnsi="Arial"/>
          <w:color w:val="auto"/>
          <w:sz w:val="20"/>
        </w:rPr>
        <w:t xml:space="preserve"> w </w:t>
      </w:r>
      <w:r w:rsidR="00BD53AE">
        <w:rPr>
          <w:rFonts w:ascii="Arial" w:hAnsi="Arial"/>
          <w:color w:val="auto"/>
          <w:sz w:val="20"/>
        </w:rPr>
        <w:t>BP w Miastku</w:t>
      </w:r>
      <w:r w:rsidR="004D5A30" w:rsidRPr="009D14F1">
        <w:rPr>
          <w:rFonts w:ascii="Arial" w:hAnsi="Arial"/>
          <w:color w:val="auto"/>
          <w:sz w:val="20"/>
        </w:rPr>
        <w:t>.</w:t>
      </w:r>
    </w:p>
    <w:p w:rsidR="00EB7442" w:rsidRPr="00EB7442" w:rsidRDefault="00EB7442" w:rsidP="00E302B6">
      <w:pPr>
        <w:pStyle w:val="UmowyIB"/>
        <w:spacing w:line="276" w:lineRule="auto"/>
        <w:ind w:left="426" w:hanging="426"/>
        <w:rPr>
          <w:rFonts w:ascii="Arial" w:hAnsi="Arial"/>
          <w:color w:val="auto"/>
          <w:sz w:val="20"/>
        </w:rPr>
      </w:pPr>
      <w:r w:rsidRPr="00C804BD">
        <w:rPr>
          <w:rFonts w:ascii="Arial" w:hAnsi="Arial"/>
          <w:color w:val="auto"/>
          <w:sz w:val="20"/>
        </w:rPr>
        <w:t xml:space="preserve">Załączniki 1 i 2 do niniejszych zasad są dokumentami, które można zmieniać stosownie do sytuacji. Zmiany mogą dotyczyć celu przetwarzania danych oraz miejsca publikacji wizerunku. Wątpliwości w tym zakresie należy konsultować z Inspektorem Ochrony Danych w </w:t>
      </w:r>
      <w:r w:rsidR="00BD53AE" w:rsidRPr="00C804BD">
        <w:rPr>
          <w:rFonts w:ascii="Arial" w:hAnsi="Arial"/>
          <w:color w:val="auto"/>
          <w:sz w:val="20"/>
        </w:rPr>
        <w:t>BP w Miastku</w:t>
      </w:r>
      <w:bookmarkStart w:id="0" w:name="_GoBack"/>
      <w:bookmarkEnd w:id="0"/>
    </w:p>
    <w:sectPr w:rsidR="00EB7442" w:rsidRPr="00EB7442" w:rsidSect="00FD3B3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FE"/>
    <w:multiLevelType w:val="multilevel"/>
    <w:tmpl w:val="BAD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B7A91"/>
    <w:multiLevelType w:val="multilevel"/>
    <w:tmpl w:val="2F0413DA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3-ATEM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1E36EF"/>
    <w:multiLevelType w:val="multilevel"/>
    <w:tmpl w:val="F778549A"/>
    <w:lvl w:ilvl="0">
      <w:start w:val="1"/>
      <w:numFmt w:val="decimal"/>
      <w:pStyle w:val="PODN2zal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Restart w:val="0"/>
      <w:pStyle w:val="PODN3zal"/>
      <w:lvlText w:val="%1.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3" w15:restartNumberingAfterBreak="0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 w15:restartNumberingAfterBreak="0">
    <w:nsid w:val="28243A0D"/>
    <w:multiLevelType w:val="hybridMultilevel"/>
    <w:tmpl w:val="3A7C06DA"/>
    <w:lvl w:ilvl="0" w:tplc="4ADEAC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1F23"/>
    <w:multiLevelType w:val="multilevel"/>
    <w:tmpl w:val="D72C5DE4"/>
    <w:lvl w:ilvl="0">
      <w:start w:val="1"/>
      <w:numFmt w:val="decimal"/>
      <w:pStyle w:val="UmowyIBpar"/>
      <w:suff w:val="space"/>
      <w:lvlText w:val="§ %1."/>
      <w:lvlJc w:val="center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1F648A3"/>
    <w:multiLevelType w:val="multilevel"/>
    <w:tmpl w:val="B3FC5C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46D52D7F"/>
    <w:multiLevelType w:val="multilevel"/>
    <w:tmpl w:val="2A5E9B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8102DE7"/>
    <w:multiLevelType w:val="multilevel"/>
    <w:tmpl w:val="28C45D7C"/>
    <w:lvl w:ilvl="0">
      <w:start w:val="1"/>
      <w:numFmt w:val="decimal"/>
      <w:pStyle w:val="UmowyI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61316F60"/>
    <w:multiLevelType w:val="multilevel"/>
    <w:tmpl w:val="12F0D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ACD07E4"/>
    <w:multiLevelType w:val="multilevel"/>
    <w:tmpl w:val="B3FC5C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6F834F78"/>
    <w:multiLevelType w:val="multilevel"/>
    <w:tmpl w:val="39E69148"/>
    <w:lvl w:ilvl="0">
      <w:start w:val="1"/>
      <w:numFmt w:val="lowerLetter"/>
      <w:pStyle w:val="N-PBE-ATEM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370917"/>
    <w:multiLevelType w:val="multilevel"/>
    <w:tmpl w:val="B3FC5C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1"/>
  </w:num>
  <w:num w:numId="5">
    <w:abstractNumId w:val="11"/>
  </w:num>
  <w:num w:numId="6">
    <w:abstractNumId w:val="3"/>
    <w:lvlOverride w:ilvl="0">
      <w:lvl w:ilvl="0">
        <w:start w:val="1"/>
        <w:numFmt w:val="decimal"/>
        <w:pStyle w:val="PODNormal"/>
        <w:lvlText w:val="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8"/>
  </w:num>
  <w:num w:numId="15">
    <w:abstractNumId w:val="5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4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9"/>
  </w:num>
  <w:num w:numId="36">
    <w:abstractNumId w:val="12"/>
  </w:num>
  <w:num w:numId="37">
    <w:abstractNumId w:val="8"/>
  </w:num>
  <w:num w:numId="38">
    <w:abstractNumId w:val="8"/>
  </w:num>
  <w:num w:numId="39">
    <w:abstractNumId w:val="10"/>
  </w:num>
  <w:num w:numId="40">
    <w:abstractNumId w:val="8"/>
  </w:num>
  <w:num w:numId="41">
    <w:abstractNumId w:val="6"/>
  </w:num>
  <w:num w:numId="42">
    <w:abstractNumId w:val="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E6"/>
    <w:rsid w:val="00017DC8"/>
    <w:rsid w:val="00074E67"/>
    <w:rsid w:val="000A4779"/>
    <w:rsid w:val="000E131A"/>
    <w:rsid w:val="000F0257"/>
    <w:rsid w:val="0010164E"/>
    <w:rsid w:val="00130D51"/>
    <w:rsid w:val="001B6F19"/>
    <w:rsid w:val="001D0E95"/>
    <w:rsid w:val="001F3595"/>
    <w:rsid w:val="002540CC"/>
    <w:rsid w:val="00287F20"/>
    <w:rsid w:val="0030761E"/>
    <w:rsid w:val="00376B44"/>
    <w:rsid w:val="003B3CCD"/>
    <w:rsid w:val="003F6AB9"/>
    <w:rsid w:val="004D5A30"/>
    <w:rsid w:val="004F33E1"/>
    <w:rsid w:val="00532675"/>
    <w:rsid w:val="005448DC"/>
    <w:rsid w:val="0058697A"/>
    <w:rsid w:val="00596946"/>
    <w:rsid w:val="005C310D"/>
    <w:rsid w:val="005F12E6"/>
    <w:rsid w:val="00624CA9"/>
    <w:rsid w:val="00633D98"/>
    <w:rsid w:val="006F176C"/>
    <w:rsid w:val="00730A07"/>
    <w:rsid w:val="00824F36"/>
    <w:rsid w:val="00832285"/>
    <w:rsid w:val="008805E3"/>
    <w:rsid w:val="00881974"/>
    <w:rsid w:val="008F3C38"/>
    <w:rsid w:val="008F57C5"/>
    <w:rsid w:val="00901698"/>
    <w:rsid w:val="0092757F"/>
    <w:rsid w:val="00991C16"/>
    <w:rsid w:val="009A162F"/>
    <w:rsid w:val="009D14F1"/>
    <w:rsid w:val="009E376D"/>
    <w:rsid w:val="009F61D5"/>
    <w:rsid w:val="00A07671"/>
    <w:rsid w:val="00A544D7"/>
    <w:rsid w:val="00A93BFF"/>
    <w:rsid w:val="00AC3184"/>
    <w:rsid w:val="00AD2EB0"/>
    <w:rsid w:val="00B54204"/>
    <w:rsid w:val="00B700AF"/>
    <w:rsid w:val="00B971A8"/>
    <w:rsid w:val="00BB07F8"/>
    <w:rsid w:val="00BD53AE"/>
    <w:rsid w:val="00BF3950"/>
    <w:rsid w:val="00C53577"/>
    <w:rsid w:val="00C804BD"/>
    <w:rsid w:val="00C9115B"/>
    <w:rsid w:val="00CA17F0"/>
    <w:rsid w:val="00D142D2"/>
    <w:rsid w:val="00D50C5A"/>
    <w:rsid w:val="00D51896"/>
    <w:rsid w:val="00D53B27"/>
    <w:rsid w:val="00DA346A"/>
    <w:rsid w:val="00DA641F"/>
    <w:rsid w:val="00E23676"/>
    <w:rsid w:val="00E262F6"/>
    <w:rsid w:val="00E30534"/>
    <w:rsid w:val="00E848FE"/>
    <w:rsid w:val="00EB7442"/>
    <w:rsid w:val="00EC7D60"/>
    <w:rsid w:val="00FB41B1"/>
    <w:rsid w:val="00FD3B34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C7D0-A30D-4FF7-BCC9-A4FFAE65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2E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1D5"/>
    <w:pPr>
      <w:keepNext/>
      <w:keepLines/>
      <w:numPr>
        <w:numId w:val="4"/>
      </w:numPr>
      <w:tabs>
        <w:tab w:val="num" w:pos="851"/>
      </w:tabs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1D5"/>
    <w:pPr>
      <w:keepNext/>
      <w:keepLines/>
      <w:numPr>
        <w:ilvl w:val="1"/>
        <w:numId w:val="4"/>
      </w:numPr>
      <w:tabs>
        <w:tab w:val="num" w:pos="1440"/>
      </w:tabs>
      <w:spacing w:before="40" w:after="0"/>
      <w:ind w:left="1440" w:hanging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-PBE-ATEM">
    <w:name w:val="N-PBE-ATEM"/>
    <w:basedOn w:val="Akapitzlist"/>
    <w:link w:val="N-PBE-ATEMZnak"/>
    <w:qFormat/>
    <w:rsid w:val="009F61D5"/>
    <w:pPr>
      <w:numPr>
        <w:numId w:val="5"/>
      </w:numPr>
      <w:spacing w:before="120" w:after="120" w:line="240" w:lineRule="auto"/>
      <w:contextualSpacing w:val="0"/>
      <w:jc w:val="both"/>
    </w:pPr>
    <w:rPr>
      <w:sz w:val="24"/>
      <w:szCs w:val="24"/>
    </w:rPr>
  </w:style>
  <w:style w:type="character" w:customStyle="1" w:styleId="N-PBE-ATEMZnak">
    <w:name w:val="N-PBE-ATEM Znak"/>
    <w:basedOn w:val="Domylnaczcionkaakapitu"/>
    <w:link w:val="N-PBE-ATEM"/>
    <w:rsid w:val="009F61D5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F36"/>
    <w:pPr>
      <w:ind w:left="720"/>
      <w:contextualSpacing/>
    </w:pPr>
  </w:style>
  <w:style w:type="paragraph" w:customStyle="1" w:styleId="N1-ATEM">
    <w:name w:val="N1-ATEM"/>
    <w:basedOn w:val="Nagwek1"/>
    <w:link w:val="N1-ATEMZnak"/>
    <w:qFormat/>
    <w:rsid w:val="009F61D5"/>
    <w:pPr>
      <w:keepLines w:val="0"/>
      <w:spacing w:before="360" w:after="60" w:line="240" w:lineRule="auto"/>
    </w:pPr>
    <w:rPr>
      <w:rFonts w:ascii="Arial Narrow" w:hAnsi="Arial Narrow"/>
      <w:b/>
      <w:sz w:val="36"/>
      <w:szCs w:val="36"/>
      <w:lang w:eastAsia="zh-CN"/>
    </w:rPr>
  </w:style>
  <w:style w:type="character" w:customStyle="1" w:styleId="N1-ATEMZnak">
    <w:name w:val="N1-ATEM Znak"/>
    <w:basedOn w:val="Nagwek1Znak"/>
    <w:link w:val="N1-ATEM"/>
    <w:rsid w:val="009F61D5"/>
    <w:rPr>
      <w:rFonts w:ascii="Arial Narrow" w:eastAsiaTheme="majorEastAsia" w:hAnsi="Arial Narrow" w:cstheme="majorBidi"/>
      <w:b/>
      <w:color w:val="2F5496" w:themeColor="accent1" w:themeShade="BF"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F6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-ATEM">
    <w:name w:val="N2-ATEM"/>
    <w:basedOn w:val="Nagwek2"/>
    <w:next w:val="N-PBE-ATEM"/>
    <w:link w:val="N2-ATEMZnak"/>
    <w:qFormat/>
    <w:rsid w:val="009F61D5"/>
    <w:pPr>
      <w:keepLines w:val="0"/>
      <w:spacing w:before="360" w:after="60" w:line="240" w:lineRule="auto"/>
    </w:pPr>
    <w:rPr>
      <w:rFonts w:ascii="Arial Narrow" w:eastAsia="Times New Roman" w:hAnsi="Arial Narrow" w:cs="Times New Roman"/>
      <w:b/>
      <w:bCs/>
      <w:iCs/>
      <w:sz w:val="32"/>
      <w:szCs w:val="32"/>
    </w:rPr>
  </w:style>
  <w:style w:type="character" w:customStyle="1" w:styleId="N2-ATEMZnak">
    <w:name w:val="N2-ATEM Znak"/>
    <w:basedOn w:val="Nagwek2Znak"/>
    <w:link w:val="N2-ATEM"/>
    <w:rsid w:val="009F61D5"/>
    <w:rPr>
      <w:rFonts w:ascii="Arial Narrow" w:eastAsia="Times New Roman" w:hAnsi="Arial Narrow" w:cs="Times New Roman"/>
      <w:b/>
      <w:bCs/>
      <w:i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1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-ATEM">
    <w:name w:val="N3-ATEM"/>
    <w:basedOn w:val="Nagwek2"/>
    <w:next w:val="N-PBE-ATEM"/>
    <w:link w:val="N3-ATEMZnak"/>
    <w:qFormat/>
    <w:rsid w:val="009F61D5"/>
    <w:pPr>
      <w:keepLines w:val="0"/>
      <w:numPr>
        <w:ilvl w:val="2"/>
      </w:numPr>
      <w:spacing w:before="360" w:after="60" w:line="240" w:lineRule="auto"/>
    </w:pPr>
    <w:rPr>
      <w:rFonts w:ascii="Arial Narrow" w:eastAsia="Times New Roman" w:hAnsi="Arial Narrow" w:cs="Times New Roman"/>
      <w:b/>
      <w:bCs/>
      <w:iCs/>
      <w:sz w:val="28"/>
      <w:szCs w:val="28"/>
    </w:rPr>
  </w:style>
  <w:style w:type="character" w:customStyle="1" w:styleId="N3-ATEMZnak">
    <w:name w:val="N3-ATEM Znak"/>
    <w:basedOn w:val="Nagwek2Znak"/>
    <w:link w:val="N3-ATEM"/>
    <w:rsid w:val="009F61D5"/>
    <w:rPr>
      <w:rFonts w:ascii="Arial Narrow" w:eastAsia="Times New Roman" w:hAnsi="Arial Narrow" w:cs="Times New Roman"/>
      <w:b/>
      <w:bCs/>
      <w:iCs/>
      <w:color w:val="2F5496" w:themeColor="accent1" w:themeShade="BF"/>
      <w:sz w:val="28"/>
      <w:szCs w:val="28"/>
    </w:rPr>
  </w:style>
  <w:style w:type="paragraph" w:customStyle="1" w:styleId="PODNormal">
    <w:name w:val="POD_Normal"/>
    <w:basedOn w:val="Normalny"/>
    <w:link w:val="PODNormalZnak"/>
    <w:qFormat/>
    <w:rsid w:val="009E376D"/>
    <w:pPr>
      <w:numPr>
        <w:numId w:val="18"/>
      </w:numPr>
      <w:spacing w:before="120" w:after="0"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character" w:customStyle="1" w:styleId="PODNormalZnak">
    <w:name w:val="POD_Normal Znak"/>
    <w:basedOn w:val="Domylnaczcionkaakapitu"/>
    <w:link w:val="PODNormal"/>
    <w:rsid w:val="009E376D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UmowyIBpar">
    <w:name w:val="Umowy_IB_par"/>
    <w:basedOn w:val="Normalny"/>
    <w:next w:val="Normalny"/>
    <w:qFormat/>
    <w:rsid w:val="000F0257"/>
    <w:pPr>
      <w:numPr>
        <w:numId w:val="15"/>
      </w:numPr>
      <w:suppressAutoHyphens/>
      <w:spacing w:before="360" w:after="0" w:line="240" w:lineRule="auto"/>
      <w:jc w:val="center"/>
    </w:pPr>
    <w:rPr>
      <w:rFonts w:eastAsia="Times New Roman" w:cs="Arial"/>
      <w:b/>
      <w:color w:val="000000"/>
      <w:szCs w:val="20"/>
      <w:lang w:eastAsia="pl-PL"/>
    </w:rPr>
  </w:style>
  <w:style w:type="paragraph" w:customStyle="1" w:styleId="PODN1">
    <w:name w:val="POD_N1"/>
    <w:basedOn w:val="Nagwek1"/>
    <w:next w:val="Normalny"/>
    <w:qFormat/>
    <w:rsid w:val="00D53B27"/>
    <w:pPr>
      <w:keepNext w:val="0"/>
      <w:keepLines w:val="0"/>
      <w:numPr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 w:themeFill="text1"/>
      <w:spacing w:before="480" w:after="240" w:line="240" w:lineRule="auto"/>
      <w:jc w:val="both"/>
    </w:pPr>
    <w:rPr>
      <w:rFonts w:ascii="Arial Narrow" w:eastAsia="Times New Roman" w:hAnsi="Arial Narrow" w:cs="Times New Roman"/>
      <w:b/>
      <w:caps/>
      <w:color w:val="FFFFFF" w:themeColor="background1"/>
      <w:kern w:val="32"/>
      <w:sz w:val="28"/>
      <w:szCs w:val="28"/>
      <w:lang w:eastAsia="pl-PL"/>
    </w:rPr>
  </w:style>
  <w:style w:type="paragraph" w:customStyle="1" w:styleId="PODN2">
    <w:name w:val="POD_N2"/>
    <w:basedOn w:val="Nagwek2"/>
    <w:next w:val="PODNormal"/>
    <w:qFormat/>
    <w:rsid w:val="00D53B27"/>
    <w:pPr>
      <w:keepNext w:val="0"/>
      <w:keepLines w:val="0"/>
      <w:numPr>
        <w:ilvl w:val="0"/>
        <w:numId w:val="0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480" w:after="120" w:line="240" w:lineRule="auto"/>
      <w:jc w:val="both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  <w:lang w:eastAsia="pl-PL"/>
    </w:rPr>
  </w:style>
  <w:style w:type="paragraph" w:customStyle="1" w:styleId="PODN3">
    <w:name w:val="POD_N3"/>
    <w:basedOn w:val="Nagwek3"/>
    <w:next w:val="Normalny"/>
    <w:qFormat/>
    <w:rsid w:val="00D53B27"/>
    <w:pPr>
      <w:keepNext w:val="0"/>
      <w:keepLines w:val="0"/>
      <w:pBdr>
        <w:bottom w:val="single" w:sz="12" w:space="1" w:color="808080" w:themeColor="background1" w:themeShade="80"/>
      </w:pBdr>
      <w:spacing w:before="480" w:line="240" w:lineRule="auto"/>
      <w:jc w:val="both"/>
    </w:pPr>
    <w:rPr>
      <w:rFonts w:ascii="Arial Narrow" w:eastAsia="Times New Roman" w:hAnsi="Arial Narrow" w:cs="Times New Roman"/>
      <w:b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8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D-komentarz">
    <w:name w:val="POD-komentarz"/>
    <w:basedOn w:val="PODNormal"/>
    <w:next w:val="PODNormal"/>
    <w:link w:val="POD-komentarzZnak"/>
    <w:qFormat/>
    <w:rsid w:val="00E848FE"/>
    <w:pPr>
      <w:numPr>
        <w:numId w:val="0"/>
      </w:numPr>
      <w:shd w:val="clear" w:color="auto" w:fill="D9D9D9" w:themeFill="background1" w:themeFillShade="D9"/>
      <w:ind w:left="1134" w:right="1134"/>
    </w:pPr>
    <w:rPr>
      <w:i/>
    </w:rPr>
  </w:style>
  <w:style w:type="character" w:customStyle="1" w:styleId="POD-komentarzZnak">
    <w:name w:val="POD-komentarz Znak"/>
    <w:basedOn w:val="PODNormalZnak"/>
    <w:link w:val="POD-komentarz"/>
    <w:rsid w:val="00E848FE"/>
    <w:rPr>
      <w:rFonts w:ascii="Arial Narrow" w:eastAsia="Times New Roman" w:hAnsi="Arial Narrow" w:cs="Times New Roman"/>
      <w:i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UmowyIB">
    <w:name w:val="Umowy_IB"/>
    <w:basedOn w:val="Normalny"/>
    <w:link w:val="UmowyIBZnak"/>
    <w:qFormat/>
    <w:rsid w:val="000F0257"/>
    <w:pPr>
      <w:numPr>
        <w:numId w:val="14"/>
      </w:numPr>
      <w:suppressAutoHyphens/>
      <w:spacing w:before="120" w:after="0" w:line="240" w:lineRule="auto"/>
      <w:jc w:val="both"/>
    </w:pPr>
    <w:rPr>
      <w:rFonts w:eastAsia="Times New Roman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F0257"/>
    <w:rPr>
      <w:rFonts w:ascii="Arial Narrow" w:eastAsia="Times New Roman" w:hAnsi="Arial Narrow" w:cs="Arial"/>
      <w:color w:val="000000"/>
      <w:szCs w:val="20"/>
      <w:lang w:eastAsia="pl-PL"/>
    </w:rPr>
  </w:style>
  <w:style w:type="paragraph" w:customStyle="1" w:styleId="PODN1zal">
    <w:name w:val="POD_N1_zal"/>
    <w:basedOn w:val="PODN1"/>
    <w:link w:val="PODN1zalZnak"/>
    <w:qFormat/>
    <w:rsid w:val="00D53B27"/>
    <w:pPr>
      <w:spacing w:before="120"/>
    </w:pPr>
  </w:style>
  <w:style w:type="character" w:customStyle="1" w:styleId="PODN1zalZnak">
    <w:name w:val="POD_N1_zal Znak"/>
    <w:basedOn w:val="Domylnaczcionkaakapitu"/>
    <w:link w:val="PODN1zal"/>
    <w:rsid w:val="00D53B27"/>
    <w:rPr>
      <w:rFonts w:ascii="Arial Narrow" w:eastAsia="Times New Roman" w:hAnsi="Arial Narrow" w:cs="Times New Roman"/>
      <w:b/>
      <w:caps/>
      <w:color w:val="FFFFFF" w:themeColor="background1"/>
      <w:kern w:val="32"/>
      <w:sz w:val="28"/>
      <w:szCs w:val="28"/>
      <w:shd w:val="clear" w:color="auto" w:fill="000000" w:themeFill="text1"/>
      <w:lang w:eastAsia="pl-PL"/>
    </w:rPr>
  </w:style>
  <w:style w:type="paragraph" w:customStyle="1" w:styleId="PODN2zal">
    <w:name w:val="POD_N2_zal"/>
    <w:basedOn w:val="PODN2"/>
    <w:next w:val="PODNormal"/>
    <w:link w:val="PODN2zalZnak"/>
    <w:qFormat/>
    <w:rsid w:val="00D53B27"/>
    <w:pPr>
      <w:numPr>
        <w:numId w:val="32"/>
      </w:numPr>
    </w:pPr>
  </w:style>
  <w:style w:type="character" w:customStyle="1" w:styleId="PODN2zalZnak">
    <w:name w:val="POD_N2_zal Znak"/>
    <w:basedOn w:val="Domylnaczcionkaakapitu"/>
    <w:link w:val="PODN2zal"/>
    <w:rsid w:val="00D53B27"/>
    <w:rPr>
      <w:rFonts w:ascii="Arial Narrow" w:eastAsia="Times New Roman" w:hAnsi="Arial Narrow" w:cs="Times New Roman"/>
      <w:b/>
      <w:caps/>
      <w:kern w:val="32"/>
      <w:sz w:val="24"/>
      <w:szCs w:val="24"/>
      <w:lang w:eastAsia="pl-PL"/>
    </w:rPr>
  </w:style>
  <w:style w:type="paragraph" w:customStyle="1" w:styleId="PODN3zal">
    <w:name w:val="POD_N3_zal"/>
    <w:basedOn w:val="PODN3"/>
    <w:link w:val="PODN3zalZnak"/>
    <w:qFormat/>
    <w:rsid w:val="00D53B27"/>
    <w:pPr>
      <w:numPr>
        <w:ilvl w:val="1"/>
        <w:numId w:val="32"/>
      </w:numPr>
      <w:pBdr>
        <w:bottom w:val="none" w:sz="0" w:space="0" w:color="auto"/>
      </w:pBdr>
      <w:spacing w:before="300"/>
    </w:pPr>
    <w:rPr>
      <w:u w:val="single"/>
    </w:rPr>
  </w:style>
  <w:style w:type="character" w:customStyle="1" w:styleId="PODN3zalZnak">
    <w:name w:val="POD_N3_zal Znak"/>
    <w:basedOn w:val="Domylnaczcionkaakapitu"/>
    <w:link w:val="PODN3zal"/>
    <w:rsid w:val="00D53B27"/>
    <w:rPr>
      <w:rFonts w:ascii="Arial Narrow" w:eastAsia="Times New Roman" w:hAnsi="Arial Narrow" w:cs="Times New Roman"/>
      <w:b/>
      <w:sz w:val="24"/>
      <w:szCs w:val="24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2D2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2D2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Grzegorz Staszewski</cp:lastModifiedBy>
  <cp:revision>2</cp:revision>
  <cp:lastPrinted>2020-06-03T08:45:00Z</cp:lastPrinted>
  <dcterms:created xsi:type="dcterms:W3CDTF">2020-06-03T09:52:00Z</dcterms:created>
  <dcterms:modified xsi:type="dcterms:W3CDTF">2020-06-03T09:52:00Z</dcterms:modified>
</cp:coreProperties>
</file>